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Default="00DE0B5C" w:rsidP="00DE0B5C">
      <w:pPr>
        <w:pStyle w:val="2"/>
        <w:spacing w:line="320" w:lineRule="exact"/>
        <w:jc w:val="center"/>
      </w:pPr>
      <w:r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B77CF" w:rsidRPr="000817DB" w:rsidRDefault="00DE0B5C" w:rsidP="006026B3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77CF">
        <w:rPr>
          <w:rFonts w:ascii="Times New Roman" w:hAnsi="Times New Roman"/>
          <w:b/>
          <w:sz w:val="28"/>
          <w:szCs w:val="28"/>
        </w:rPr>
        <w:t>о результатах</w:t>
      </w:r>
      <w:r w:rsidR="008C75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6026B3">
        <w:rPr>
          <w:rFonts w:ascii="Times New Roman" w:hAnsi="Times New Roman"/>
          <w:b/>
          <w:sz w:val="28"/>
          <w:szCs w:val="28"/>
        </w:rPr>
        <w:t>достоверности, полноты и соответствия нормативным требованиям составления и предоставления бюджетной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отчетности главных администраторов</w:t>
      </w:r>
      <w:r w:rsidR="008C75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бюджетных средств </w:t>
      </w:r>
      <w:r w:rsidR="00D35765">
        <w:rPr>
          <w:rFonts w:ascii="Times New Roman" w:hAnsi="Times New Roman"/>
          <w:b/>
          <w:sz w:val="28"/>
          <w:szCs w:val="28"/>
        </w:rPr>
        <w:t>Новокорсунского</w:t>
      </w:r>
      <w:r w:rsidR="006026B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6026B3" w:rsidRPr="000817DB">
        <w:rPr>
          <w:rFonts w:ascii="Times New Roman" w:hAnsi="Times New Roman"/>
          <w:b/>
          <w:sz w:val="28"/>
          <w:szCs w:val="28"/>
        </w:rPr>
        <w:t>Тимашевск</w:t>
      </w:r>
      <w:r w:rsidR="006026B3">
        <w:rPr>
          <w:rFonts w:ascii="Times New Roman" w:hAnsi="Times New Roman"/>
          <w:b/>
          <w:sz w:val="28"/>
          <w:szCs w:val="28"/>
        </w:rPr>
        <w:t>ого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район</w:t>
      </w:r>
      <w:r w:rsidR="006026B3">
        <w:rPr>
          <w:rFonts w:ascii="Times New Roman" w:hAnsi="Times New Roman"/>
          <w:b/>
          <w:sz w:val="28"/>
          <w:szCs w:val="28"/>
        </w:rPr>
        <w:t xml:space="preserve">а </w:t>
      </w:r>
      <w:r w:rsidR="006026B3" w:rsidRPr="000817DB">
        <w:rPr>
          <w:rFonts w:ascii="Times New Roman" w:hAnsi="Times New Roman"/>
          <w:b/>
          <w:sz w:val="28"/>
          <w:szCs w:val="28"/>
        </w:rPr>
        <w:t>за 20</w:t>
      </w:r>
      <w:r w:rsidR="0061683A">
        <w:rPr>
          <w:rFonts w:ascii="Times New Roman" w:hAnsi="Times New Roman"/>
          <w:b/>
          <w:sz w:val="28"/>
          <w:szCs w:val="28"/>
        </w:rPr>
        <w:t>2</w:t>
      </w:r>
      <w:r w:rsidR="000E720F">
        <w:rPr>
          <w:rFonts w:ascii="Times New Roman" w:hAnsi="Times New Roman"/>
          <w:b/>
          <w:sz w:val="28"/>
          <w:szCs w:val="28"/>
        </w:rPr>
        <w:t>1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год</w:t>
      </w:r>
      <w:r w:rsidR="001B77CF" w:rsidRPr="000817DB">
        <w:rPr>
          <w:rFonts w:ascii="Times New Roman" w:hAnsi="Times New Roman"/>
          <w:b/>
          <w:sz w:val="28"/>
          <w:szCs w:val="28"/>
        </w:rPr>
        <w:t>.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Default="00DE0B5C" w:rsidP="000E72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982D78">
        <w:rPr>
          <w:sz w:val="28"/>
          <w:szCs w:val="28"/>
        </w:rPr>
        <w:t xml:space="preserve">Тимашевск                                              </w:t>
      </w:r>
      <w:r w:rsidR="00BE58C8">
        <w:rPr>
          <w:sz w:val="28"/>
          <w:szCs w:val="28"/>
        </w:rPr>
        <w:t xml:space="preserve">                           </w:t>
      </w:r>
      <w:r w:rsidR="00781735">
        <w:rPr>
          <w:sz w:val="28"/>
          <w:szCs w:val="28"/>
        </w:rPr>
        <w:t xml:space="preserve">  </w:t>
      </w:r>
      <w:r w:rsidR="00BE58C8">
        <w:rPr>
          <w:sz w:val="28"/>
          <w:szCs w:val="28"/>
        </w:rPr>
        <w:t xml:space="preserve"> </w:t>
      </w:r>
      <w:r w:rsidRPr="00982D78">
        <w:rPr>
          <w:sz w:val="28"/>
          <w:szCs w:val="28"/>
        </w:rPr>
        <w:t xml:space="preserve"> </w:t>
      </w:r>
      <w:r w:rsidR="00646DB0">
        <w:rPr>
          <w:sz w:val="28"/>
          <w:szCs w:val="28"/>
        </w:rPr>
        <w:t xml:space="preserve">         </w:t>
      </w:r>
      <w:r w:rsidR="00BE58C8">
        <w:rPr>
          <w:sz w:val="28"/>
          <w:szCs w:val="28"/>
        </w:rPr>
        <w:t>«</w:t>
      </w:r>
      <w:r w:rsidR="000E720F">
        <w:rPr>
          <w:sz w:val="28"/>
          <w:szCs w:val="28"/>
        </w:rPr>
        <w:t>11</w:t>
      </w:r>
      <w:r w:rsidR="00BE58C8">
        <w:rPr>
          <w:sz w:val="28"/>
          <w:szCs w:val="28"/>
        </w:rPr>
        <w:t>»</w:t>
      </w:r>
      <w:r w:rsidR="00A26D15">
        <w:rPr>
          <w:sz w:val="28"/>
          <w:szCs w:val="28"/>
        </w:rPr>
        <w:t xml:space="preserve"> </w:t>
      </w:r>
      <w:r w:rsidR="000E720F">
        <w:rPr>
          <w:sz w:val="28"/>
          <w:szCs w:val="28"/>
        </w:rPr>
        <w:t xml:space="preserve">мая </w:t>
      </w:r>
      <w:r w:rsidRPr="00982D78">
        <w:rPr>
          <w:sz w:val="28"/>
          <w:szCs w:val="28"/>
        </w:rPr>
        <w:t>20</w:t>
      </w:r>
      <w:r w:rsidR="00BE58C8">
        <w:rPr>
          <w:sz w:val="28"/>
          <w:szCs w:val="28"/>
        </w:rPr>
        <w:t>2</w:t>
      </w:r>
      <w:r w:rsidR="000E720F">
        <w:rPr>
          <w:sz w:val="28"/>
          <w:szCs w:val="28"/>
        </w:rPr>
        <w:t>2</w:t>
      </w:r>
      <w:r w:rsidRPr="00982D78">
        <w:rPr>
          <w:sz w:val="28"/>
          <w:szCs w:val="28"/>
        </w:rPr>
        <w:t xml:space="preserve"> г.</w:t>
      </w:r>
    </w:p>
    <w:p w:rsidR="00A543AC" w:rsidRDefault="00A543AC" w:rsidP="007E7BCD">
      <w:pPr>
        <w:ind w:firstLine="709"/>
        <w:jc w:val="both"/>
        <w:rPr>
          <w:bCs/>
          <w:sz w:val="28"/>
          <w:szCs w:val="28"/>
        </w:rPr>
      </w:pPr>
    </w:p>
    <w:p w:rsidR="007E7BCD" w:rsidRPr="00D55E49" w:rsidRDefault="007E7BCD" w:rsidP="007E7BCD">
      <w:pPr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  <w:r w:rsidRPr="00D55E49">
        <w:rPr>
          <w:bCs/>
          <w:sz w:val="28"/>
          <w:szCs w:val="28"/>
        </w:rPr>
        <w:t>Бюджетная отчетность за 2021 год составлена главным администратором бюджетных средств по формам Инструкции, утвержденной Приказом Министерства финансов РФ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7332FA">
        <w:rPr>
          <w:bCs/>
          <w:sz w:val="28"/>
          <w:szCs w:val="28"/>
        </w:rPr>
        <w:t xml:space="preserve"> (далее – Инструкция №191н)</w:t>
      </w:r>
      <w:r w:rsidRPr="00D55E49">
        <w:rPr>
          <w:bCs/>
          <w:sz w:val="28"/>
          <w:szCs w:val="28"/>
        </w:rPr>
        <w:t>.</w:t>
      </w:r>
    </w:p>
    <w:p w:rsidR="007E7BCD" w:rsidRPr="00D55E49" w:rsidRDefault="007E7BCD" w:rsidP="007E7B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E49">
        <w:rPr>
          <w:sz w:val="28"/>
          <w:szCs w:val="28"/>
        </w:rPr>
        <w:t>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2021 год.</w:t>
      </w:r>
    </w:p>
    <w:p w:rsidR="007E7BCD" w:rsidRPr="00D55E49" w:rsidRDefault="007E7BCD" w:rsidP="007E7B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E49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г. № 191н главными администраторами средств местного бюджета в большинстве случаев соблюдается согласованность в различных отчётных формах одноименных показателей годовой бюджетной отчётности.</w:t>
      </w:r>
    </w:p>
    <w:p w:rsidR="007E7BCD" w:rsidRPr="00D55E49" w:rsidRDefault="007E7BCD" w:rsidP="007E7BCD">
      <w:pPr>
        <w:ind w:firstLine="709"/>
        <w:jc w:val="both"/>
        <w:rPr>
          <w:sz w:val="28"/>
          <w:szCs w:val="28"/>
        </w:rPr>
      </w:pPr>
      <w:r w:rsidRPr="00D55E49">
        <w:rPr>
          <w:sz w:val="28"/>
          <w:szCs w:val="28"/>
        </w:rPr>
        <w:t>Вместе с тем, по результатам проверки достоверности, полноты и соответствия годовой бюджетной отчетности главных администраторов средств местного бюджета нормам и требованиям бюджетного законодательства и иных нормативных правовых актов Российской Федерации, установлены следующие нарушения и замечания:</w:t>
      </w:r>
    </w:p>
    <w:p w:rsidR="007E7BCD" w:rsidRPr="00D55E49" w:rsidRDefault="007E7BCD" w:rsidP="007E7BCD">
      <w:pPr>
        <w:ind w:firstLine="709"/>
        <w:jc w:val="both"/>
        <w:rPr>
          <w:color w:val="000000"/>
          <w:sz w:val="28"/>
          <w:szCs w:val="28"/>
        </w:rPr>
      </w:pPr>
      <w:r w:rsidRPr="00D55E49">
        <w:rPr>
          <w:sz w:val="28"/>
          <w:szCs w:val="28"/>
        </w:rPr>
        <w:t xml:space="preserve">1. </w:t>
      </w:r>
      <w:r w:rsidRPr="00D55E49">
        <w:rPr>
          <w:color w:val="000000"/>
          <w:sz w:val="28"/>
          <w:szCs w:val="28"/>
        </w:rPr>
        <w:t xml:space="preserve">В нарушение п. 2 ст. 8.1 ГК РФ, п.1 ст. 215 ГК РФ, ч.2 ст. 10, ч.1        ст. 13 Федерального закона от 06.12.2011 № 402-ФЗ «О бухгалтерском учете», п. 141 Инструкция № 157н, раздела 4 Порядка управления имуществом № 159 допущено отражение в бюджетном учете и бюджетной отчетности по состоянию на 01.01.2022 в составе казны Новокорсунского сельского поселения на соответствующих счетах аналитического учета счета 0 108 55 000 «Непроизведенные активы, составляющие казну» 6 (шести) объектов непроизведенных активов на общую сумму </w:t>
      </w:r>
      <w:r w:rsidRPr="00D55E49">
        <w:rPr>
          <w:bCs/>
          <w:color w:val="000000"/>
          <w:sz w:val="28"/>
          <w:szCs w:val="28"/>
        </w:rPr>
        <w:t>3 053 337,70</w:t>
      </w:r>
      <w:r w:rsidRPr="00D55E49">
        <w:rPr>
          <w:b/>
          <w:bCs/>
          <w:color w:val="000000"/>
        </w:rPr>
        <w:t xml:space="preserve"> </w:t>
      </w:r>
      <w:r w:rsidRPr="00D55E49">
        <w:rPr>
          <w:color w:val="000000"/>
          <w:sz w:val="28"/>
          <w:szCs w:val="28"/>
        </w:rPr>
        <w:t xml:space="preserve">рублей, фактически принадлежащих на праве постоянного (бессрочного) пользования или на праве </w:t>
      </w:r>
      <w:r w:rsidRPr="00D55E49">
        <w:rPr>
          <w:color w:val="000000"/>
          <w:sz w:val="28"/>
          <w:szCs w:val="28"/>
        </w:rPr>
        <w:lastRenderedPageBreak/>
        <w:t>собственности юридическому лицу - администрации Новокорсунского сельского поселения Тимашевского района.</w:t>
      </w:r>
    </w:p>
    <w:p w:rsidR="007E7BCD" w:rsidRPr="00D55E49" w:rsidRDefault="007E7BCD" w:rsidP="007E7BCD">
      <w:pPr>
        <w:ind w:firstLine="709"/>
        <w:jc w:val="both"/>
        <w:rPr>
          <w:sz w:val="28"/>
          <w:szCs w:val="28"/>
        </w:rPr>
      </w:pPr>
      <w:r w:rsidRPr="00D55E49">
        <w:rPr>
          <w:color w:val="000000"/>
          <w:sz w:val="28"/>
          <w:szCs w:val="28"/>
        </w:rPr>
        <w:t>2. В нарушение абз. 2 п. 3 ст. 215 ГК РФ, ч. 2 ст. 10, ч. 1 ст. 13 Федерального закона № 402-ФЗ, п. 141 Инструкции № 157н, абз.11 п.38 Инструкции № 162н, допущено отражение в бюджетном учете и бюджетной отчетности администрации по состоянию на 01.01.2022 на соответствующих счетах аналитического учета счета 0 108 55 000 «Непроизведенные активы, составляющие казну» 1 (одного) объекта непроизведенных активов на сумму 214 670,47 рублей, находящегося в собственности Новокорсунского сельского поселения Тимашевского района, но переданного в постоянное (бессрочное) пользование администрации муниципального образования Тимашевский район.</w:t>
      </w:r>
    </w:p>
    <w:p w:rsidR="007E7BCD" w:rsidRPr="00D55E49" w:rsidRDefault="007E7BCD" w:rsidP="007E7BCD">
      <w:pPr>
        <w:ind w:firstLine="709"/>
        <w:jc w:val="both"/>
        <w:rPr>
          <w:sz w:val="28"/>
          <w:szCs w:val="28"/>
        </w:rPr>
      </w:pPr>
      <w:r w:rsidRPr="00D55E49">
        <w:rPr>
          <w:sz w:val="28"/>
          <w:szCs w:val="28"/>
        </w:rPr>
        <w:t>3. В</w:t>
      </w:r>
      <w:r w:rsidRPr="00D55E49">
        <w:rPr>
          <w:color w:val="000000"/>
          <w:sz w:val="28"/>
          <w:szCs w:val="28"/>
        </w:rPr>
        <w:t xml:space="preserve"> нарушение п. 1,</w:t>
      </w:r>
      <w:r>
        <w:rPr>
          <w:color w:val="000000"/>
          <w:sz w:val="28"/>
          <w:szCs w:val="28"/>
        </w:rPr>
        <w:t xml:space="preserve"> </w:t>
      </w:r>
      <w:r w:rsidRPr="00D55E49">
        <w:rPr>
          <w:color w:val="000000"/>
          <w:sz w:val="28"/>
          <w:szCs w:val="28"/>
        </w:rPr>
        <w:t xml:space="preserve">2 ст. 8.1 ГК РФ, абз. 2 п. 3 ст. 215 ГК РФ, ч. 2 ст. 10, ч. 1 ст. 13 Федерального закона № 402-ФЗ, п. 141 Инструкции № 157н, Порядка управления имуществом № 195 не отражен в бюджетном учете и бюджетной отчетности по состоянию на 01.01.2022 в составе муниципальной казны Новокорсунского сельского поселения Тимашевского района на соответствующих счетах аналитического учета счета 0 108 55 000 «Непроизведенные активы, составляющие казну» 1 (один) объект непроизведенных активов кадастровой стоимостью 6688,18 рублей, фактически находящийся в муниципальной собственности Новокорсунского сельского поселения </w:t>
      </w:r>
    </w:p>
    <w:p w:rsidR="007E7BCD" w:rsidRPr="00D55E49" w:rsidRDefault="007E7BCD" w:rsidP="007E7BCD">
      <w:pPr>
        <w:ind w:firstLine="708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 xml:space="preserve">4. В нарушение п. 2 ст. 8.1 ГК РФ, ч. 2 ст. 10, ч.1 ст. 13 Федерального закона № 402-ФЗ, п. 70, абз.2 п. 71 Инструкции № 157н, абз.3 п. 16 Инструкции № 162н не отражены в бюджетном учете и бюджетной отчетности по состоянию на 01.01.2022 в составе НПА на соответствующих счетах аналитического учета счета 0 103 11 000 «Земля» 7 (семь) земельных участков, закрепленных за объектом контроля на праве постоянного (бессрочного) пользования или принадлежащее на праве собственности, по их кадастровой стоимости, составляющей совокупно </w:t>
      </w:r>
      <w:r w:rsidRPr="00D55E49">
        <w:rPr>
          <w:bCs/>
          <w:color w:val="000000"/>
          <w:sz w:val="28"/>
          <w:szCs w:val="28"/>
        </w:rPr>
        <w:t>3 215 051,58</w:t>
      </w:r>
      <w:r w:rsidRPr="00D55E49">
        <w:rPr>
          <w:color w:val="000000"/>
          <w:sz w:val="28"/>
          <w:szCs w:val="28"/>
        </w:rPr>
        <w:t xml:space="preserve"> рубль.</w:t>
      </w:r>
    </w:p>
    <w:p w:rsidR="007E7BCD" w:rsidRPr="00D55E49" w:rsidRDefault="007E7BCD" w:rsidP="007E7BC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>Таким образом, несоблюдение требований единой методологии бюджетного учета и бюджетной отчетности привело к отражению в бюджетном учете и бюджетной отчетности объекта контроля по состоянию на 01.01.2022 недостоверной (искаженной) информации:</w:t>
      </w:r>
    </w:p>
    <w:p w:rsidR="007E7BCD" w:rsidRPr="00D55E49" w:rsidRDefault="007E7BCD" w:rsidP="007E7BC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 xml:space="preserve">на счете бюджетного учета 103 11 «Земля» –  занижение кадастровой стоимости земельных участков составило </w:t>
      </w:r>
      <w:r w:rsidRPr="00D55E49">
        <w:rPr>
          <w:bCs/>
          <w:color w:val="000000"/>
          <w:sz w:val="28"/>
          <w:szCs w:val="28"/>
        </w:rPr>
        <w:t>3 215 051,58</w:t>
      </w:r>
      <w:r w:rsidRPr="00D55E49">
        <w:rPr>
          <w:b/>
          <w:bCs/>
          <w:color w:val="000000"/>
          <w:sz w:val="28"/>
          <w:szCs w:val="28"/>
        </w:rPr>
        <w:t xml:space="preserve"> </w:t>
      </w:r>
      <w:r w:rsidRPr="00D55E49">
        <w:rPr>
          <w:color w:val="000000"/>
          <w:sz w:val="28"/>
          <w:szCs w:val="28"/>
        </w:rPr>
        <w:t>рубля;</w:t>
      </w:r>
    </w:p>
    <w:p w:rsidR="007E7BCD" w:rsidRPr="00D55E49" w:rsidRDefault="007E7BCD" w:rsidP="007E7BCD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>на счете бюджетного учета 108 55 «Непроизведенные активы, составляющие казну» – завышение кадастровой стоимости земельных участков составило 3 261 319,99 рубля;</w:t>
      </w:r>
    </w:p>
    <w:p w:rsidR="007E7BCD" w:rsidRPr="00D55E49" w:rsidRDefault="007E7BCD" w:rsidP="007E7BC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E49">
        <w:rPr>
          <w:sz w:val="28"/>
          <w:szCs w:val="28"/>
        </w:rPr>
        <w:t xml:space="preserve">Вместе с тем, выявленные нарушения бюджетной отчетности не содержат признаков </w:t>
      </w:r>
      <w:r>
        <w:rPr>
          <w:sz w:val="28"/>
          <w:szCs w:val="28"/>
        </w:rPr>
        <w:t xml:space="preserve">состава </w:t>
      </w:r>
      <w:r w:rsidRPr="00D55E49">
        <w:rPr>
          <w:sz w:val="28"/>
          <w:szCs w:val="28"/>
        </w:rPr>
        <w:t xml:space="preserve">административного правонарушения, предусмотренного </w:t>
      </w:r>
      <w:r>
        <w:rPr>
          <w:sz w:val="28"/>
          <w:szCs w:val="28"/>
        </w:rPr>
        <w:t xml:space="preserve">    </w:t>
      </w:r>
      <w:r w:rsidRPr="00D55E49">
        <w:rPr>
          <w:sz w:val="28"/>
          <w:szCs w:val="28"/>
        </w:rPr>
        <w:t>ст</w:t>
      </w:r>
      <w:r>
        <w:rPr>
          <w:sz w:val="28"/>
          <w:szCs w:val="28"/>
        </w:rPr>
        <w:t>. 15.15.6 КоАП РФ, поскольку процент искажения составил 0,04%, то есть менее 1%, а искажение показателя в денежном выражении составило 46 268,41 рублей, то есть менее 100 000,00 рублей.</w:t>
      </w:r>
    </w:p>
    <w:p w:rsidR="007E7BCD" w:rsidRDefault="007E7BCD" w:rsidP="007E7BC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 В</w:t>
      </w:r>
      <w:r w:rsidRPr="00BD219C">
        <w:rPr>
          <w:sz w:val="28"/>
          <w:szCs w:val="28"/>
        </w:rPr>
        <w:t xml:space="preserve"> нарушение </w:t>
      </w:r>
      <w:hyperlink r:id="rId7" w:anchor="/document/12181732/entry/1167" w:history="1">
        <w:r w:rsidRPr="00BD219C">
          <w:rPr>
            <w:color w:val="000000"/>
            <w:sz w:val="28"/>
            <w:szCs w:val="28"/>
          </w:rPr>
          <w:t>п. 167</w:t>
        </w:r>
      </w:hyperlink>
      <w:r w:rsidRPr="00BD219C">
        <w:rPr>
          <w:color w:val="000000"/>
          <w:sz w:val="28"/>
          <w:szCs w:val="28"/>
        </w:rPr>
        <w:t> Инструкции N 191н общего порядка формирования Сведений по дебиторской и кредиторской задолженности (</w:t>
      </w:r>
      <w:hyperlink r:id="rId8" w:anchor="/document/12181732/entry/503169" w:history="1">
        <w:r w:rsidRPr="00BD219C">
          <w:rPr>
            <w:color w:val="000000"/>
            <w:sz w:val="28"/>
            <w:szCs w:val="28"/>
          </w:rPr>
          <w:t>ф. 0503169</w:t>
        </w:r>
      </w:hyperlink>
      <w:r w:rsidRPr="00BD219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при </w:t>
      </w:r>
      <w:r>
        <w:rPr>
          <w:color w:val="000000"/>
          <w:sz w:val="28"/>
          <w:szCs w:val="28"/>
        </w:rPr>
        <w:lastRenderedPageBreak/>
        <w:t xml:space="preserve">отражении сведений о дебиторской задолженности по доходам от операционной аренды имущества (счет 205.21) допущено искажение сведений в графе 4 «на начало года просроченная дебиторская задолженность» на  669 442,96 руб., и графе 11 «на конец года просроченная дебиторская задолженность» на          383 744,44 руб., что подтверждается Актом сверки взаимных расчетов  с ОАО «АТЭК» по состоянию на 10.01.2022. </w:t>
      </w:r>
    </w:p>
    <w:p w:rsidR="007E7BCD" w:rsidRDefault="007E7BCD" w:rsidP="007E7BCD">
      <w:pPr>
        <w:widowControl w:val="0"/>
        <w:tabs>
          <w:tab w:val="left" w:pos="720"/>
        </w:tabs>
        <w:suppressAutoHyphens/>
        <w:ind w:right="-6" w:firstLine="720"/>
        <w:jc w:val="both"/>
        <w:rPr>
          <w:color w:val="FF0000"/>
          <w:sz w:val="28"/>
          <w:szCs w:val="28"/>
        </w:rPr>
      </w:pPr>
      <w:r w:rsidRPr="0071559D">
        <w:rPr>
          <w:sz w:val="28"/>
          <w:szCs w:val="28"/>
        </w:rPr>
        <w:t>Указанные факты привели к существенному искажению строк бюджетной отчетности Н</w:t>
      </w:r>
      <w:r>
        <w:rPr>
          <w:sz w:val="28"/>
          <w:szCs w:val="28"/>
        </w:rPr>
        <w:t xml:space="preserve">овокорсунского </w:t>
      </w:r>
      <w:r w:rsidRPr="0071559D">
        <w:rPr>
          <w:sz w:val="28"/>
          <w:szCs w:val="28"/>
        </w:rPr>
        <w:t>сельского поселения (100% по графам 4,</w:t>
      </w:r>
      <w:r>
        <w:rPr>
          <w:sz w:val="28"/>
          <w:szCs w:val="28"/>
        </w:rPr>
        <w:t xml:space="preserve"> </w:t>
      </w:r>
      <w:r w:rsidRPr="0071559D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71559D">
        <w:rPr>
          <w:sz w:val="28"/>
          <w:szCs w:val="28"/>
        </w:rPr>
        <w:t>балансового счета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счет 205.21 «Расчеты по доходам от операционной аренды» ф.0503169).</w:t>
      </w:r>
    </w:p>
    <w:p w:rsidR="007E7BCD" w:rsidRDefault="007E7BCD" w:rsidP="007E7BC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нарушение п. 167 Инструкции № 191н в </w:t>
      </w:r>
      <w:r w:rsidRPr="00881ED2">
        <w:rPr>
          <w:sz w:val="28"/>
          <w:szCs w:val="28"/>
        </w:rPr>
        <w:t>разделе 2 «</w:t>
      </w:r>
      <w:r w:rsidRPr="00881ED2">
        <w:rPr>
          <w:bCs/>
          <w:sz w:val="28"/>
          <w:szCs w:val="28"/>
        </w:rPr>
        <w:t xml:space="preserve">Сведения о просроченной задолженности» </w:t>
      </w:r>
      <w:r w:rsidRPr="00881ED2">
        <w:rPr>
          <w:sz w:val="28"/>
          <w:szCs w:val="28"/>
        </w:rPr>
        <w:t xml:space="preserve">ф. 0503169 не отражена </w:t>
      </w:r>
      <w:r>
        <w:rPr>
          <w:sz w:val="28"/>
          <w:szCs w:val="28"/>
        </w:rPr>
        <w:t xml:space="preserve">соответствующая аналитическая информация о просроченной дебиторской задолженности </w:t>
      </w:r>
      <w:r w:rsidRPr="00881ED2">
        <w:rPr>
          <w:sz w:val="28"/>
          <w:szCs w:val="28"/>
        </w:rPr>
        <w:t xml:space="preserve">образовавшаяся на 01.01.2022 по расчетам с </w:t>
      </w:r>
      <w:r>
        <w:rPr>
          <w:sz w:val="28"/>
          <w:szCs w:val="28"/>
        </w:rPr>
        <w:t>О</w:t>
      </w:r>
      <w:r w:rsidRPr="00881ED2">
        <w:rPr>
          <w:color w:val="000000"/>
          <w:sz w:val="28"/>
          <w:szCs w:val="28"/>
        </w:rPr>
        <w:t>АО</w:t>
      </w:r>
      <w:r>
        <w:rPr>
          <w:color w:val="000000"/>
          <w:sz w:val="28"/>
          <w:szCs w:val="28"/>
        </w:rPr>
        <w:t xml:space="preserve"> «АТЭК» в сумме 383 744,44 руб</w:t>
      </w:r>
      <w:r w:rsidRPr="00706C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</w:t>
      </w:r>
      <w:r>
        <w:rPr>
          <w:sz w:val="28"/>
          <w:szCs w:val="28"/>
        </w:rPr>
        <w:t xml:space="preserve">в текстовой части раздела 4 "Анализ показателей бухгалтерской отчетности субъекта бюджетной отчетности" Пояснительной </w:t>
      </w:r>
      <w:r w:rsidRPr="001B1FE2">
        <w:rPr>
          <w:sz w:val="28"/>
          <w:szCs w:val="28"/>
        </w:rPr>
        <w:t xml:space="preserve">записки </w:t>
      </w:r>
      <w:hyperlink r:id="rId9" w:history="1">
        <w:r w:rsidRPr="001B1FE2">
          <w:rPr>
            <w:sz w:val="28"/>
            <w:szCs w:val="28"/>
          </w:rPr>
          <w:t>(ф. 0503160)</w:t>
        </w:r>
      </w:hyperlink>
      <w:r w:rsidRPr="001B1FE2">
        <w:rPr>
          <w:sz w:val="28"/>
          <w:szCs w:val="28"/>
        </w:rPr>
        <w:t xml:space="preserve"> не раскрыты причины образо</w:t>
      </w:r>
      <w:r>
        <w:rPr>
          <w:sz w:val="28"/>
          <w:szCs w:val="28"/>
        </w:rPr>
        <w:t xml:space="preserve">вания просроченной дебиторской </w:t>
      </w:r>
      <w:r w:rsidRPr="001B1FE2">
        <w:rPr>
          <w:sz w:val="28"/>
          <w:szCs w:val="28"/>
        </w:rPr>
        <w:t xml:space="preserve">задолженности. </w:t>
      </w:r>
      <w:r>
        <w:rPr>
          <w:color w:val="000000"/>
          <w:sz w:val="28"/>
          <w:szCs w:val="28"/>
        </w:rPr>
        <w:t xml:space="preserve"> </w:t>
      </w:r>
    </w:p>
    <w:p w:rsidR="007E7BCD" w:rsidRDefault="007E7BCD" w:rsidP="007E7BCD">
      <w:pPr>
        <w:widowControl w:val="0"/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5353C8">
        <w:rPr>
          <w:color w:val="000000"/>
          <w:sz w:val="28"/>
          <w:szCs w:val="28"/>
        </w:rPr>
        <w:t>Таким образом,</w:t>
      </w:r>
      <w:r w:rsidRPr="00C54D03">
        <w:rPr>
          <w:color w:val="000000"/>
          <w:sz w:val="28"/>
          <w:szCs w:val="28"/>
        </w:rPr>
        <w:t xml:space="preserve"> в действиях должностн</w:t>
      </w:r>
      <w:r>
        <w:rPr>
          <w:color w:val="000000"/>
          <w:sz w:val="28"/>
          <w:szCs w:val="28"/>
        </w:rPr>
        <w:t>ого</w:t>
      </w:r>
      <w:r w:rsidRPr="00C54D03">
        <w:rPr>
          <w:color w:val="000000"/>
          <w:sz w:val="28"/>
          <w:szCs w:val="28"/>
        </w:rPr>
        <w:t xml:space="preserve"> лиц</w:t>
      </w:r>
      <w:r>
        <w:rPr>
          <w:color w:val="000000"/>
          <w:sz w:val="28"/>
          <w:szCs w:val="28"/>
        </w:rPr>
        <w:t>а</w:t>
      </w:r>
      <w:r w:rsidRPr="00C54D03">
        <w:rPr>
          <w:color w:val="000000"/>
          <w:sz w:val="28"/>
          <w:szCs w:val="28"/>
        </w:rPr>
        <w:t xml:space="preserve"> </w:t>
      </w:r>
      <w:r w:rsidRPr="007F129F">
        <w:rPr>
          <w:iCs/>
          <w:sz w:val="28"/>
          <w:szCs w:val="28"/>
        </w:rPr>
        <w:t>МКУ «</w:t>
      </w:r>
      <w:r>
        <w:rPr>
          <w:iCs/>
          <w:sz w:val="28"/>
          <w:szCs w:val="28"/>
        </w:rPr>
        <w:t>ФРУ»</w:t>
      </w:r>
      <w:r w:rsidRPr="007F129F">
        <w:rPr>
          <w:iCs/>
          <w:sz w:val="28"/>
          <w:szCs w:val="28"/>
        </w:rPr>
        <w:t xml:space="preserve"> Н</w:t>
      </w:r>
      <w:r>
        <w:rPr>
          <w:iCs/>
          <w:sz w:val="28"/>
          <w:szCs w:val="28"/>
        </w:rPr>
        <w:t xml:space="preserve">овокорсунского </w:t>
      </w:r>
      <w:r w:rsidRPr="007F129F">
        <w:rPr>
          <w:iCs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</w:t>
      </w:r>
      <w:r w:rsidRPr="00C54D03">
        <w:rPr>
          <w:color w:val="000000"/>
          <w:sz w:val="28"/>
          <w:szCs w:val="28"/>
        </w:rPr>
        <w:t xml:space="preserve">усматриваются признаки состава административного правонарушения, предусмотренного </w:t>
      </w:r>
      <w:r w:rsidRPr="005353C8">
        <w:rPr>
          <w:color w:val="000000"/>
          <w:sz w:val="28"/>
          <w:szCs w:val="28"/>
        </w:rPr>
        <w:t xml:space="preserve">частью </w:t>
      </w:r>
      <w:r>
        <w:rPr>
          <w:color w:val="000000"/>
          <w:sz w:val="28"/>
          <w:szCs w:val="28"/>
        </w:rPr>
        <w:t>4</w:t>
      </w:r>
      <w:r w:rsidRPr="005353C8">
        <w:rPr>
          <w:color w:val="000000"/>
          <w:sz w:val="28"/>
          <w:szCs w:val="28"/>
        </w:rPr>
        <w:t xml:space="preserve"> статьи 15.15.6 КоАП РФ,</w:t>
      </w:r>
      <w:r w:rsidRPr="00C54D03">
        <w:rPr>
          <w:color w:val="000000"/>
          <w:sz w:val="28"/>
          <w:szCs w:val="28"/>
        </w:rPr>
        <w:t xml:space="preserve"> выразившегося в искажении показателей бюджетной отчетности, выраженных в денежном измерении, которое привело к </w:t>
      </w:r>
      <w:r w:rsidRPr="005353C8">
        <w:rPr>
          <w:color w:val="000000"/>
          <w:sz w:val="28"/>
          <w:szCs w:val="28"/>
        </w:rPr>
        <w:t>искажению информации о</w:t>
      </w:r>
      <w:r>
        <w:rPr>
          <w:color w:val="000000"/>
          <w:sz w:val="28"/>
          <w:szCs w:val="28"/>
        </w:rPr>
        <w:t xml:space="preserve">б обязательствах </w:t>
      </w:r>
      <w:r w:rsidRPr="000466C9">
        <w:rPr>
          <w:color w:val="000000"/>
          <w:sz w:val="28"/>
          <w:szCs w:val="28"/>
        </w:rPr>
        <w:t>более чем на 10 процентов</w:t>
      </w:r>
      <w:r>
        <w:rPr>
          <w:color w:val="000000"/>
          <w:sz w:val="28"/>
          <w:szCs w:val="28"/>
        </w:rPr>
        <w:t>.</w:t>
      </w:r>
    </w:p>
    <w:p w:rsidR="007E7BCD" w:rsidRPr="00D55E49" w:rsidRDefault="007E7BCD" w:rsidP="007E7BCD">
      <w:pPr>
        <w:suppressAutoHyphens/>
        <w:autoSpaceDE w:val="0"/>
        <w:autoSpaceDN w:val="0"/>
        <w:adjustRightInd w:val="0"/>
        <w:spacing w:before="20"/>
        <w:ind w:firstLine="720"/>
        <w:jc w:val="both"/>
        <w:rPr>
          <w:i/>
          <w:sz w:val="28"/>
          <w:szCs w:val="28"/>
        </w:rPr>
      </w:pPr>
      <w:r w:rsidRPr="00D55E49">
        <w:rPr>
          <w:sz w:val="28"/>
          <w:szCs w:val="28"/>
        </w:rPr>
        <w:t xml:space="preserve">6. В нарушение Положения о порядке управления и распоряжения имуществом, находящимся в муниципальной собственности муниципального образования Тимашевский район, утвержденного решением Совета Новокорсунского сельского поселения Тимашевского района от 13.03.2019      № 159 установлены факты недостоверных сведений, отраженных в Реестре муниципального имущества, а именно: в разделе 1.1 </w:t>
      </w:r>
      <w:r>
        <w:rPr>
          <w:sz w:val="28"/>
          <w:szCs w:val="28"/>
        </w:rPr>
        <w:t>«М</w:t>
      </w:r>
      <w:r w:rsidRPr="00D55E49">
        <w:rPr>
          <w:sz w:val="28"/>
          <w:szCs w:val="28"/>
        </w:rPr>
        <w:t>униципальное недвижимое имущество (земельные участки)</w:t>
      </w:r>
      <w:r>
        <w:rPr>
          <w:sz w:val="28"/>
          <w:szCs w:val="28"/>
        </w:rPr>
        <w:t>»</w:t>
      </w:r>
      <w:r w:rsidRPr="00D55E49">
        <w:rPr>
          <w:sz w:val="28"/>
          <w:szCs w:val="28"/>
        </w:rPr>
        <w:t>, включены неактуальные сведения о кадастровой стоимости  9 (девяти) земельных участков и отсутствуют в целом сведения о 3 (трех) земельных участках на общую сумму 2 923 808,26 рублей.</w:t>
      </w:r>
    </w:p>
    <w:p w:rsidR="007E7BCD" w:rsidRPr="004C1DB6" w:rsidRDefault="00E44757" w:rsidP="00E44757">
      <w:pPr>
        <w:spacing w:line="25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7E7BCD" w:rsidRPr="004C1DB6">
        <w:rPr>
          <w:sz w:val="28"/>
          <w:szCs w:val="28"/>
        </w:rPr>
        <w:t>В ходе анализа информации по санкционированию расходов бюджета поселения нарушений не установлено.</w:t>
      </w:r>
    </w:p>
    <w:p w:rsidR="00E44757" w:rsidRDefault="00E44757" w:rsidP="007E7BCD">
      <w:pPr>
        <w:suppressAutoHyphens/>
        <w:autoSpaceDE w:val="0"/>
        <w:autoSpaceDN w:val="0"/>
        <w:adjustRightInd w:val="0"/>
        <w:spacing w:before="20"/>
        <w:ind w:firstLine="720"/>
        <w:jc w:val="both"/>
        <w:rPr>
          <w:color w:val="000000"/>
          <w:sz w:val="28"/>
          <w:szCs w:val="28"/>
        </w:rPr>
      </w:pPr>
    </w:p>
    <w:p w:rsidR="00741C38" w:rsidRDefault="00741C38" w:rsidP="0074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Предложения </w:t>
      </w:r>
      <w:r w:rsidRPr="000C73D3">
        <w:rPr>
          <w:b/>
          <w:sz w:val="28"/>
          <w:szCs w:val="28"/>
        </w:rPr>
        <w:t>по результатам проверки:</w:t>
      </w:r>
    </w:p>
    <w:p w:rsidR="00741C38" w:rsidRDefault="00741C38" w:rsidP="0074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0563" w:rsidRPr="00D55E49" w:rsidRDefault="00090563" w:rsidP="00090563">
      <w:pPr>
        <w:suppressAutoHyphens/>
        <w:autoSpaceDE w:val="0"/>
        <w:autoSpaceDN w:val="0"/>
        <w:adjustRightInd w:val="0"/>
        <w:spacing w:before="20"/>
        <w:ind w:firstLine="720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 xml:space="preserve">В целях устранения выявленных в ходе проверки нарушений, причин и условий им способствовавших, а также недопущения их впредь </w:t>
      </w:r>
      <w:r w:rsidR="001E0EBA">
        <w:rPr>
          <w:color w:val="000000"/>
          <w:sz w:val="28"/>
          <w:szCs w:val="28"/>
        </w:rPr>
        <w:t>контрольно-счетная палата муниципального образования Тимашевский район предлагает</w:t>
      </w:r>
      <w:r w:rsidRPr="00D55E49">
        <w:rPr>
          <w:color w:val="000000"/>
          <w:sz w:val="28"/>
          <w:szCs w:val="28"/>
        </w:rPr>
        <w:t xml:space="preserve">: 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Pr="00D55E49">
        <w:rPr>
          <w:color w:val="000000"/>
          <w:sz w:val="28"/>
          <w:szCs w:val="28"/>
        </w:rPr>
        <w:t> Администрации Новокорсунского сельского поселения Тимашевского района и МКУ «Финансово-расчетное учреждение» Новокорсунского сельского поселения (совместно):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>привести в соответствие с требованиями единой методологии бюджетного учета и бюджетной отчетности организацию и ведение бюджетного учета земельных участков;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>обеспечить исправление в бюджетном учете ошибок прошлых лет в соответствии с требованиями единой методологии бюджетного учета и бюджетной отчетности с предоставлением субъектом бюджетной отчетности Сведений об изменении остатков валюты баланса (ф. 0503173), в которых отразить информацию об исправлении субъектом учета ошибок прошлых лет с кодом причины изменения вступительного баланса «07» –</w:t>
      </w:r>
      <w:r>
        <w:rPr>
          <w:color w:val="000000"/>
          <w:sz w:val="28"/>
          <w:szCs w:val="28"/>
        </w:rPr>
        <w:t xml:space="preserve"> </w:t>
      </w:r>
      <w:r w:rsidRPr="00D55E49">
        <w:rPr>
          <w:color w:val="000000"/>
          <w:sz w:val="28"/>
          <w:szCs w:val="28"/>
        </w:rPr>
        <w:t>исправление ошибок прошлых лет по результатам внешнего (внутреннего) государственного (муниципального) контроля</w:t>
      </w:r>
      <w:r>
        <w:rPr>
          <w:color w:val="000000"/>
          <w:sz w:val="28"/>
          <w:szCs w:val="28"/>
        </w:rPr>
        <w:t>;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>усилить внутренний контроль совершаемых фактов хозяйственной жизни, обеспечивающий достоверность бюджетной (бухгалтерской) отчетности и соблюдение бюджетного законодательства и законодательства о бухгалтерском учете при совершении фактов хозяйственной жизни и ведении бюджетного учета.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D55E49">
        <w:rPr>
          <w:color w:val="000000"/>
          <w:sz w:val="28"/>
          <w:szCs w:val="28"/>
        </w:rPr>
        <w:t xml:space="preserve"> Администрации Новокорсунского сельского поселения Тимашевского района: </w:t>
      </w:r>
    </w:p>
    <w:p w:rsidR="00090563" w:rsidRPr="00D55E49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55E49">
        <w:rPr>
          <w:color w:val="000000"/>
          <w:sz w:val="28"/>
          <w:szCs w:val="28"/>
        </w:rPr>
        <w:t xml:space="preserve">усилить внутренний финансовый аудит, направленный на 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r:id="rId10" w:history="1">
        <w:r w:rsidRPr="00D55E49">
          <w:rPr>
            <w:color w:val="000000"/>
            <w:sz w:val="28"/>
            <w:szCs w:val="28"/>
          </w:rPr>
          <w:t>пунктом 5 статьи 264.1</w:t>
        </w:r>
      </w:hyperlink>
      <w:r w:rsidRPr="00D55E49">
        <w:rPr>
          <w:color w:val="000000"/>
          <w:sz w:val="28"/>
          <w:szCs w:val="28"/>
        </w:rPr>
        <w:t xml:space="preserve"> </w:t>
      </w:r>
      <w:r w:rsidRPr="00D55E49">
        <w:rPr>
          <w:color w:val="000000"/>
          <w:sz w:val="28"/>
          <w:szCs w:val="28"/>
        </w:rPr>
        <w:br/>
        <w:t>БК РФ;</w:t>
      </w:r>
    </w:p>
    <w:p w:rsidR="00090563" w:rsidRDefault="00090563" w:rsidP="00090563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5E49">
        <w:rPr>
          <w:sz w:val="28"/>
          <w:szCs w:val="28"/>
        </w:rPr>
        <w:t>провести проверку по выявленным фактам нарушения Приказа Минэкономразвития России от 30.08.2011 № 424 «Об утверждении Порядка ведения органами местного самоуправления реестров муниципального имущества», по результатам которой рассмотреть вопрос о привлечении к дисциплинарной ответственности виновного должностного лица.</w:t>
      </w:r>
    </w:p>
    <w:p w:rsidR="00090563" w:rsidRDefault="00090563" w:rsidP="00781735">
      <w:pPr>
        <w:ind w:firstLine="709"/>
        <w:jc w:val="both"/>
        <w:rPr>
          <w:sz w:val="28"/>
          <w:szCs w:val="28"/>
        </w:rPr>
      </w:pPr>
    </w:p>
    <w:p w:rsidR="00090563" w:rsidRDefault="00090563" w:rsidP="00781735">
      <w:pPr>
        <w:ind w:firstLine="709"/>
        <w:jc w:val="both"/>
        <w:rPr>
          <w:sz w:val="28"/>
          <w:szCs w:val="28"/>
        </w:rPr>
      </w:pPr>
    </w:p>
    <w:p w:rsidR="00D35765" w:rsidRDefault="00D35765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0C73D3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подготовил</w:t>
      </w:r>
      <w:r w:rsidR="00E82B34">
        <w:rPr>
          <w:sz w:val="28"/>
          <w:szCs w:val="28"/>
        </w:rPr>
        <w:t>а</w:t>
      </w:r>
      <w:r w:rsidR="00A11EE5">
        <w:rPr>
          <w:sz w:val="28"/>
          <w:szCs w:val="28"/>
        </w:rPr>
        <w:t>:</w:t>
      </w:r>
    </w:p>
    <w:p w:rsidR="00A11EE5" w:rsidRPr="00DD0624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>Инспектор контрольно-счетной палаты</w:t>
      </w:r>
    </w:p>
    <w:p w:rsidR="00A11EE5" w:rsidRPr="00DD0624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1D0E12" w:rsidRPr="001D0E12" w:rsidRDefault="00A11EE5" w:rsidP="00781735">
      <w:pPr>
        <w:pStyle w:val="ConsNormal"/>
        <w:widowControl/>
        <w:ind w:firstLine="0"/>
        <w:rPr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 xml:space="preserve">Тимашевский район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DD0624">
        <w:rPr>
          <w:rFonts w:ascii="Times New Roman" w:hAnsi="Times New Roman"/>
          <w:bCs/>
          <w:sz w:val="28"/>
          <w:szCs w:val="28"/>
        </w:rPr>
        <w:t xml:space="preserve">                                          </w:t>
      </w:r>
      <w:r w:rsidR="00E82B34">
        <w:rPr>
          <w:rFonts w:ascii="Times New Roman" w:hAnsi="Times New Roman"/>
          <w:bCs/>
          <w:sz w:val="28"/>
          <w:szCs w:val="28"/>
        </w:rPr>
        <w:t xml:space="preserve">     </w:t>
      </w:r>
      <w:r w:rsidRPr="00DD0624">
        <w:rPr>
          <w:rFonts w:ascii="Times New Roman" w:hAnsi="Times New Roman"/>
          <w:bCs/>
          <w:sz w:val="28"/>
          <w:szCs w:val="28"/>
        </w:rPr>
        <w:t xml:space="preserve">  </w:t>
      </w:r>
      <w:r w:rsidR="00E82B34">
        <w:rPr>
          <w:rFonts w:ascii="Times New Roman" w:hAnsi="Times New Roman"/>
          <w:bCs/>
          <w:sz w:val="28"/>
          <w:szCs w:val="28"/>
        </w:rPr>
        <w:t>Т.Ф. Губская</w:t>
      </w:r>
    </w:p>
    <w:sectPr w:rsidR="001D0E12" w:rsidRPr="001D0E12" w:rsidSect="008C786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12D" w:rsidRDefault="00F6112D" w:rsidP="00EA646D">
      <w:r>
        <w:separator/>
      </w:r>
    </w:p>
  </w:endnote>
  <w:endnote w:type="continuationSeparator" w:id="0">
    <w:p w:rsidR="00F6112D" w:rsidRDefault="00F6112D" w:rsidP="00EA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12D" w:rsidRDefault="00F6112D" w:rsidP="00EA646D">
      <w:r>
        <w:separator/>
      </w:r>
    </w:p>
  </w:footnote>
  <w:footnote w:type="continuationSeparator" w:id="0">
    <w:p w:rsidR="00F6112D" w:rsidRDefault="00F6112D" w:rsidP="00EA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601D08"/>
    <w:multiLevelType w:val="hybridMultilevel"/>
    <w:tmpl w:val="A90CA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174C39A8">
      <w:numFmt w:val="bullet"/>
      <w:lvlText w:val="-"/>
      <w:lvlJc w:val="left"/>
      <w:pPr>
        <w:ind w:left="2974" w:hanging="11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F5E445D"/>
    <w:multiLevelType w:val="hybridMultilevel"/>
    <w:tmpl w:val="3872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4FE1BF5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B81B59"/>
    <w:multiLevelType w:val="hybridMultilevel"/>
    <w:tmpl w:val="82B27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BDC1737"/>
    <w:multiLevelType w:val="hybridMultilevel"/>
    <w:tmpl w:val="456A72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D7C7AC2"/>
    <w:multiLevelType w:val="hybridMultilevel"/>
    <w:tmpl w:val="BA4A2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4"/>
  </w:num>
  <w:num w:numId="3">
    <w:abstractNumId w:val="18"/>
  </w:num>
  <w:num w:numId="4">
    <w:abstractNumId w:val="4"/>
  </w:num>
  <w:num w:numId="5">
    <w:abstractNumId w:val="7"/>
  </w:num>
  <w:num w:numId="6">
    <w:abstractNumId w:val="16"/>
  </w:num>
  <w:num w:numId="7">
    <w:abstractNumId w:val="37"/>
  </w:num>
  <w:num w:numId="8">
    <w:abstractNumId w:val="28"/>
  </w:num>
  <w:num w:numId="9">
    <w:abstractNumId w:val="19"/>
  </w:num>
  <w:num w:numId="10">
    <w:abstractNumId w:val="30"/>
  </w:num>
  <w:num w:numId="11">
    <w:abstractNumId w:val="25"/>
  </w:num>
  <w:num w:numId="12">
    <w:abstractNumId w:val="3"/>
  </w:num>
  <w:num w:numId="13">
    <w:abstractNumId w:val="32"/>
  </w:num>
  <w:num w:numId="14">
    <w:abstractNumId w:val="24"/>
  </w:num>
  <w:num w:numId="15">
    <w:abstractNumId w:val="11"/>
  </w:num>
  <w:num w:numId="16">
    <w:abstractNumId w:val="12"/>
  </w:num>
  <w:num w:numId="17">
    <w:abstractNumId w:val="26"/>
  </w:num>
  <w:num w:numId="18">
    <w:abstractNumId w:val="34"/>
  </w:num>
  <w:num w:numId="19">
    <w:abstractNumId w:val="17"/>
  </w:num>
  <w:num w:numId="20">
    <w:abstractNumId w:val="9"/>
  </w:num>
  <w:num w:numId="21">
    <w:abstractNumId w:val="36"/>
  </w:num>
  <w:num w:numId="22">
    <w:abstractNumId w:val="0"/>
  </w:num>
  <w:num w:numId="23">
    <w:abstractNumId w:val="27"/>
  </w:num>
  <w:num w:numId="24">
    <w:abstractNumId w:val="23"/>
  </w:num>
  <w:num w:numId="25">
    <w:abstractNumId w:val="10"/>
  </w:num>
  <w:num w:numId="26">
    <w:abstractNumId w:val="35"/>
  </w:num>
  <w:num w:numId="27">
    <w:abstractNumId w:val="22"/>
  </w:num>
  <w:num w:numId="28">
    <w:abstractNumId w:val="33"/>
  </w:num>
  <w:num w:numId="29">
    <w:abstractNumId w:val="2"/>
  </w:num>
  <w:num w:numId="30">
    <w:abstractNumId w:val="13"/>
  </w:num>
  <w:num w:numId="31">
    <w:abstractNumId w:val="21"/>
  </w:num>
  <w:num w:numId="32">
    <w:abstractNumId w:val="15"/>
  </w:num>
  <w:num w:numId="33">
    <w:abstractNumId w:val="8"/>
  </w:num>
  <w:num w:numId="34">
    <w:abstractNumId w:val="5"/>
  </w:num>
  <w:num w:numId="35">
    <w:abstractNumId w:val="20"/>
  </w:num>
  <w:num w:numId="36">
    <w:abstractNumId w:val="31"/>
  </w:num>
  <w:num w:numId="37">
    <w:abstractNumId w:val="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B5C"/>
    <w:rsid w:val="000221FF"/>
    <w:rsid w:val="000436F4"/>
    <w:rsid w:val="000444F4"/>
    <w:rsid w:val="00051D07"/>
    <w:rsid w:val="000709D6"/>
    <w:rsid w:val="00090563"/>
    <w:rsid w:val="000A50F6"/>
    <w:rsid w:val="000D08BA"/>
    <w:rsid w:val="000D4F6D"/>
    <w:rsid w:val="000E720F"/>
    <w:rsid w:val="001031B2"/>
    <w:rsid w:val="00111001"/>
    <w:rsid w:val="00123528"/>
    <w:rsid w:val="00125273"/>
    <w:rsid w:val="00141B73"/>
    <w:rsid w:val="00173187"/>
    <w:rsid w:val="001A7C35"/>
    <w:rsid w:val="001B77CF"/>
    <w:rsid w:val="001C7E94"/>
    <w:rsid w:val="001D0E12"/>
    <w:rsid w:val="001E0376"/>
    <w:rsid w:val="001E0EBA"/>
    <w:rsid w:val="001E35C9"/>
    <w:rsid w:val="002323CF"/>
    <w:rsid w:val="0025406B"/>
    <w:rsid w:val="00274AED"/>
    <w:rsid w:val="002A5A7F"/>
    <w:rsid w:val="002B4757"/>
    <w:rsid w:val="002D285C"/>
    <w:rsid w:val="002D6BFA"/>
    <w:rsid w:val="002E41FF"/>
    <w:rsid w:val="00361AC5"/>
    <w:rsid w:val="003B36C4"/>
    <w:rsid w:val="003B37B1"/>
    <w:rsid w:val="003C1BDA"/>
    <w:rsid w:val="00492524"/>
    <w:rsid w:val="0049376F"/>
    <w:rsid w:val="004B0F0F"/>
    <w:rsid w:val="00503628"/>
    <w:rsid w:val="00510FCB"/>
    <w:rsid w:val="00524B50"/>
    <w:rsid w:val="00540853"/>
    <w:rsid w:val="00560B4D"/>
    <w:rsid w:val="00587EAF"/>
    <w:rsid w:val="005B55E8"/>
    <w:rsid w:val="005D00C1"/>
    <w:rsid w:val="006026B3"/>
    <w:rsid w:val="00614C9B"/>
    <w:rsid w:val="006156FC"/>
    <w:rsid w:val="0061683A"/>
    <w:rsid w:val="00616949"/>
    <w:rsid w:val="00646DB0"/>
    <w:rsid w:val="00672663"/>
    <w:rsid w:val="00674EFA"/>
    <w:rsid w:val="00683C8F"/>
    <w:rsid w:val="006B64D6"/>
    <w:rsid w:val="006C02E1"/>
    <w:rsid w:val="006D5A17"/>
    <w:rsid w:val="006E0D9C"/>
    <w:rsid w:val="00701A07"/>
    <w:rsid w:val="00710D65"/>
    <w:rsid w:val="00730B75"/>
    <w:rsid w:val="007332FA"/>
    <w:rsid w:val="00740856"/>
    <w:rsid w:val="00741C38"/>
    <w:rsid w:val="00752F1C"/>
    <w:rsid w:val="00781735"/>
    <w:rsid w:val="00791A4C"/>
    <w:rsid w:val="007B3193"/>
    <w:rsid w:val="007B43AE"/>
    <w:rsid w:val="007D6355"/>
    <w:rsid w:val="007E7BCD"/>
    <w:rsid w:val="007F006C"/>
    <w:rsid w:val="00814DBB"/>
    <w:rsid w:val="00826DE1"/>
    <w:rsid w:val="00843F0C"/>
    <w:rsid w:val="00853506"/>
    <w:rsid w:val="008547D9"/>
    <w:rsid w:val="00856403"/>
    <w:rsid w:val="00877B7F"/>
    <w:rsid w:val="00891365"/>
    <w:rsid w:val="008B0C00"/>
    <w:rsid w:val="008B6672"/>
    <w:rsid w:val="008C2B9F"/>
    <w:rsid w:val="008C2CA3"/>
    <w:rsid w:val="008C7548"/>
    <w:rsid w:val="008C7866"/>
    <w:rsid w:val="008D436B"/>
    <w:rsid w:val="008E5630"/>
    <w:rsid w:val="008E6942"/>
    <w:rsid w:val="009369E0"/>
    <w:rsid w:val="00982D78"/>
    <w:rsid w:val="009B2F78"/>
    <w:rsid w:val="00A11EE5"/>
    <w:rsid w:val="00A13A6C"/>
    <w:rsid w:val="00A26D15"/>
    <w:rsid w:val="00A47C0A"/>
    <w:rsid w:val="00A543AC"/>
    <w:rsid w:val="00A8333F"/>
    <w:rsid w:val="00A85573"/>
    <w:rsid w:val="00AA2E98"/>
    <w:rsid w:val="00AB4CB3"/>
    <w:rsid w:val="00AD54A7"/>
    <w:rsid w:val="00AE6625"/>
    <w:rsid w:val="00B01E37"/>
    <w:rsid w:val="00B4270D"/>
    <w:rsid w:val="00B4366B"/>
    <w:rsid w:val="00B61103"/>
    <w:rsid w:val="00B673C1"/>
    <w:rsid w:val="00B77096"/>
    <w:rsid w:val="00BD064D"/>
    <w:rsid w:val="00BE1610"/>
    <w:rsid w:val="00BE4910"/>
    <w:rsid w:val="00BE58C8"/>
    <w:rsid w:val="00BF178D"/>
    <w:rsid w:val="00C116C7"/>
    <w:rsid w:val="00C25AC8"/>
    <w:rsid w:val="00C7589B"/>
    <w:rsid w:val="00C806D1"/>
    <w:rsid w:val="00CD0442"/>
    <w:rsid w:val="00D1341B"/>
    <w:rsid w:val="00D2474D"/>
    <w:rsid w:val="00D35765"/>
    <w:rsid w:val="00D4072E"/>
    <w:rsid w:val="00D42991"/>
    <w:rsid w:val="00DA52C3"/>
    <w:rsid w:val="00DD4B63"/>
    <w:rsid w:val="00DE0B5C"/>
    <w:rsid w:val="00E0351C"/>
    <w:rsid w:val="00E44757"/>
    <w:rsid w:val="00E64D6E"/>
    <w:rsid w:val="00E66D4C"/>
    <w:rsid w:val="00E70B58"/>
    <w:rsid w:val="00E7573A"/>
    <w:rsid w:val="00E80BF0"/>
    <w:rsid w:val="00E82B34"/>
    <w:rsid w:val="00E85B6F"/>
    <w:rsid w:val="00EA142B"/>
    <w:rsid w:val="00EA17FC"/>
    <w:rsid w:val="00EA646D"/>
    <w:rsid w:val="00EF6EE5"/>
    <w:rsid w:val="00F22955"/>
    <w:rsid w:val="00F3440B"/>
    <w:rsid w:val="00F344A6"/>
    <w:rsid w:val="00F54731"/>
    <w:rsid w:val="00F54BB4"/>
    <w:rsid w:val="00F6112D"/>
    <w:rsid w:val="00F622C6"/>
    <w:rsid w:val="00F91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7391"/>
  <w15:docId w15:val="{DABF2AB4-F7E9-4132-8066-517E1CFA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paragraph" w:customStyle="1" w:styleId="3">
    <w:name w:val="Обычный3"/>
    <w:rsid w:val="00F2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F2295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d">
    <w:name w:val="Hyperlink"/>
    <w:basedOn w:val="a0"/>
    <w:rsid w:val="00A8557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89136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503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сновной текст Знак1"/>
    <w:uiPriority w:val="99"/>
    <w:locked/>
    <w:rsid w:val="00741C38"/>
    <w:rPr>
      <w:rFonts w:ascii="Times New Roman" w:hAnsi="Times New Roman" w:cs="Times New Roman" w:hint="default"/>
      <w:shd w:val="clear" w:color="auto" w:fill="FFFFFF"/>
    </w:rPr>
  </w:style>
  <w:style w:type="paragraph" w:customStyle="1" w:styleId="ConsPlusNormal">
    <w:name w:val="ConsPlusNormal"/>
    <w:rsid w:val="00A11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A11E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078D3D04CB4930CACCECFE012A9E2E98479D3CE7671D59506CAEB325DEC2F4E3AA1B6AE30E54296708E11ECAB8BD0D85A2622A8A2FCH9t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F4118715221C9484AE24FCCF689BE1924020DCC3B83F58BBF136CCDB4F7005AA5C397DB2594DF0D772D1BDE579C8E81AD24DA0B35C0FEFZ3P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40</cp:revision>
  <cp:lastPrinted>2020-04-24T08:40:00Z</cp:lastPrinted>
  <dcterms:created xsi:type="dcterms:W3CDTF">2017-05-10T06:27:00Z</dcterms:created>
  <dcterms:modified xsi:type="dcterms:W3CDTF">2022-05-16T13:34:00Z</dcterms:modified>
</cp:coreProperties>
</file>